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Bogotá D.C., diciembre 2 de 2025</w:t>
      </w:r>
    </w:p>
    <w:p w:rsidR="00000000" w:rsidDel="00000000" w:rsidP="00000000" w:rsidRDefault="00000000" w:rsidRPr="00000000" w14:paraId="00000002">
      <w:pPr>
        <w:tabs>
          <w:tab w:val="left" w:leader="none" w:pos="426"/>
          <w:tab w:val="left" w:leader="none" w:pos="2135"/>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tabs>
          <w:tab w:val="left" w:leader="none" w:pos="426"/>
          <w:tab w:val="left" w:leader="none" w:pos="2135"/>
        </w:tabs>
        <w:spacing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Señores(as)</w:t>
      </w:r>
    </w:p>
    <w:p w:rsidR="00000000" w:rsidDel="00000000" w:rsidP="00000000" w:rsidRDefault="00000000" w:rsidRPr="00000000" w14:paraId="00000004">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ANDRES CAMILO PALAU PULIDO </w:t>
      </w:r>
      <w:hyperlink r:id="rId9">
        <w:r w:rsidDel="00000000" w:rsidR="00000000" w:rsidRPr="00000000">
          <w:rPr>
            <w:rFonts w:ascii="Arial" w:cs="Arial" w:eastAsia="Arial" w:hAnsi="Arial"/>
            <w:color w:val="1155cc"/>
            <w:sz w:val="22"/>
            <w:szCs w:val="22"/>
            <w:u w:val="single"/>
            <w:rtl w:val="0"/>
          </w:rPr>
          <w:t xml:space="preserve">andres.palau@biblored.gov.co</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5">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ANDRES FELIPE QUIJANO GARZON </w:t>
      </w:r>
      <w:hyperlink r:id="rId10">
        <w:r w:rsidDel="00000000" w:rsidR="00000000" w:rsidRPr="00000000">
          <w:rPr>
            <w:rFonts w:ascii="Arial" w:cs="Arial" w:eastAsia="Arial" w:hAnsi="Arial"/>
            <w:color w:val="1155cc"/>
            <w:sz w:val="22"/>
            <w:szCs w:val="22"/>
            <w:u w:val="single"/>
            <w:rtl w:val="0"/>
          </w:rPr>
          <w:t xml:space="preserve">andres.quijano@biblored.gov.co</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6">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ANGIE CAROLINA REYES SERRANO </w:t>
      </w:r>
      <w:hyperlink r:id="rId11">
        <w:r w:rsidDel="00000000" w:rsidR="00000000" w:rsidRPr="00000000">
          <w:rPr>
            <w:rFonts w:ascii="Arial" w:cs="Arial" w:eastAsia="Arial" w:hAnsi="Arial"/>
            <w:color w:val="1155cc"/>
            <w:sz w:val="22"/>
            <w:szCs w:val="22"/>
            <w:u w:val="single"/>
            <w:rtl w:val="0"/>
          </w:rPr>
          <w:t xml:space="preserve">angie.reyes@biblored.gov.co</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7">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ANGELA MARIA OROZCO GONZALEZ </w:t>
      </w:r>
      <w:hyperlink r:id="rId12">
        <w:r w:rsidDel="00000000" w:rsidR="00000000" w:rsidRPr="00000000">
          <w:rPr>
            <w:rFonts w:ascii="Arial" w:cs="Arial" w:eastAsia="Arial" w:hAnsi="Arial"/>
            <w:color w:val="1155cc"/>
            <w:sz w:val="22"/>
            <w:szCs w:val="22"/>
            <w:u w:val="single"/>
            <w:rtl w:val="0"/>
          </w:rPr>
          <w:t xml:space="preserve">angela.orozco@biblored.gov.co</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8">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ELIANA PAOLA NORIEGA GARCIA </w:t>
      </w:r>
      <w:hyperlink r:id="rId13">
        <w:r w:rsidDel="00000000" w:rsidR="00000000" w:rsidRPr="00000000">
          <w:rPr>
            <w:rFonts w:ascii="Arial" w:cs="Arial" w:eastAsia="Arial" w:hAnsi="Arial"/>
            <w:color w:val="1155cc"/>
            <w:sz w:val="22"/>
            <w:szCs w:val="22"/>
            <w:u w:val="single"/>
            <w:rtl w:val="0"/>
          </w:rPr>
          <w:t xml:space="preserve">eliana.noriega@biblored.gov.co</w:t>
        </w:r>
      </w:hyperlink>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9">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GABRIELLE SANGRE DE ROSAS NARVAEZ Y VALENCIA </w:t>
      </w:r>
      <w:hyperlink r:id="rId14">
        <w:r w:rsidDel="00000000" w:rsidR="00000000" w:rsidRPr="00000000">
          <w:rPr>
            <w:rFonts w:ascii="Arial" w:cs="Arial" w:eastAsia="Arial" w:hAnsi="Arial"/>
            <w:color w:val="1155cc"/>
            <w:sz w:val="22"/>
            <w:szCs w:val="22"/>
            <w:u w:val="single"/>
            <w:rtl w:val="0"/>
          </w:rPr>
          <w:t xml:space="preserve">gabrielle.valencia@biblored.gov.co</w:t>
        </w:r>
      </w:hyperlink>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0A">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ALEJANDRO ESCOBAR JIMENEZ </w:t>
      </w:r>
      <w:hyperlink r:id="rId15">
        <w:r w:rsidDel="00000000" w:rsidR="00000000" w:rsidRPr="00000000">
          <w:rPr>
            <w:rFonts w:ascii="Arial" w:cs="Arial" w:eastAsia="Arial" w:hAnsi="Arial"/>
            <w:color w:val="1155cc"/>
            <w:sz w:val="22"/>
            <w:szCs w:val="22"/>
            <w:u w:val="single"/>
            <w:rtl w:val="0"/>
          </w:rPr>
          <w:t xml:space="preserve">alejandro.escobar@biblored.gov.co</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B">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KAROL TATIANA GARZON BARRIOS </w:t>
      </w:r>
      <w:hyperlink r:id="rId16">
        <w:r w:rsidDel="00000000" w:rsidR="00000000" w:rsidRPr="00000000">
          <w:rPr>
            <w:rFonts w:ascii="Arial" w:cs="Arial" w:eastAsia="Arial" w:hAnsi="Arial"/>
            <w:color w:val="1155cc"/>
            <w:sz w:val="22"/>
            <w:szCs w:val="22"/>
            <w:u w:val="single"/>
            <w:rtl w:val="0"/>
          </w:rPr>
          <w:t xml:space="preserve">karol.garzon@biblored.gov.co</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C">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OLGA YANETH GIL MORENO </w:t>
      </w:r>
      <w:hyperlink r:id="rId17">
        <w:r w:rsidDel="00000000" w:rsidR="00000000" w:rsidRPr="00000000">
          <w:rPr>
            <w:rFonts w:ascii="Arial" w:cs="Arial" w:eastAsia="Arial" w:hAnsi="Arial"/>
            <w:color w:val="1155cc"/>
            <w:sz w:val="22"/>
            <w:szCs w:val="22"/>
            <w:u w:val="single"/>
            <w:rtl w:val="0"/>
          </w:rPr>
          <w:t xml:space="preserve">olga.gil@biblored.gov.co</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D">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PAULA TATIANA ROMAN RINCON </w:t>
      </w:r>
      <w:hyperlink r:id="rId18">
        <w:r w:rsidDel="00000000" w:rsidR="00000000" w:rsidRPr="00000000">
          <w:rPr>
            <w:rFonts w:ascii="Arial" w:cs="Arial" w:eastAsia="Arial" w:hAnsi="Arial"/>
            <w:color w:val="1155cc"/>
            <w:sz w:val="22"/>
            <w:szCs w:val="22"/>
            <w:u w:val="single"/>
            <w:rtl w:val="0"/>
          </w:rPr>
          <w:t xml:space="preserve">paula.roman@biblored.gov.co</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E">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YEIMMY ALEXANDRA MORENO ROA </w:t>
      </w:r>
      <w:hyperlink r:id="rId19">
        <w:r w:rsidDel="00000000" w:rsidR="00000000" w:rsidRPr="00000000">
          <w:rPr>
            <w:rFonts w:ascii="Arial" w:cs="Arial" w:eastAsia="Arial" w:hAnsi="Arial"/>
            <w:color w:val="1155cc"/>
            <w:sz w:val="22"/>
            <w:szCs w:val="22"/>
            <w:u w:val="single"/>
            <w:rtl w:val="0"/>
          </w:rPr>
          <w:t xml:space="preserve">yeimmy.moreno@biblored.gov.co</w:t>
        </w:r>
      </w:hyperlink>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F">
      <w:pPr>
        <w:tabs>
          <w:tab w:val="left" w:leader="none" w:pos="426"/>
          <w:tab w:val="left" w:leader="none" w:pos="2135"/>
        </w:tabs>
        <w:spacing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Trabajadores de la Unión Temporal Biblored T&amp;G 2025 </w:t>
      </w:r>
    </w:p>
    <w:p w:rsidR="00000000" w:rsidDel="00000000" w:rsidP="00000000" w:rsidRDefault="00000000" w:rsidRPr="00000000" w14:paraId="00000010">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Ciudad,  </w:t>
      </w:r>
    </w:p>
    <w:p w:rsidR="00000000" w:rsidDel="00000000" w:rsidP="00000000" w:rsidRDefault="00000000" w:rsidRPr="00000000" w14:paraId="00000011">
      <w:pPr>
        <w:tabs>
          <w:tab w:val="left" w:leader="none" w:pos="426"/>
          <w:tab w:val="left" w:leader="none" w:pos="2135"/>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ASUNTO:</w:t>
      </w:r>
      <w:r w:rsidDel="00000000" w:rsidR="00000000" w:rsidRPr="00000000">
        <w:rPr>
          <w:rFonts w:ascii="Arial" w:cs="Arial" w:eastAsia="Arial" w:hAnsi="Arial"/>
          <w:sz w:val="22"/>
          <w:szCs w:val="22"/>
          <w:rtl w:val="0"/>
        </w:rPr>
        <w:t xml:space="preserve"> Traslado por competencia Radicado Orfeo No. </w:t>
      </w:r>
      <w:r w:rsidDel="00000000" w:rsidR="00000000" w:rsidRPr="00000000">
        <w:rPr>
          <w:rFonts w:ascii="Arial" w:cs="Arial" w:eastAsia="Arial" w:hAnsi="Arial"/>
          <w:b w:val="1"/>
          <w:bCs w:val="1"/>
          <w:sz w:val="22"/>
          <w:szCs w:val="22"/>
          <w:rtl w:val="0"/>
        </w:rPr>
        <w:t xml:space="preserve"> </w:t>
      </w:r>
      <w:hyperlink r:id="rId20">
        <w:r w:rsidDel="00000000" w:rsidR="00000000" w:rsidRPr="00000000">
          <w:rPr>
            <w:rtl w:val="0"/>
          </w:rPr>
          <w:t xml:space="preserve">20257100307932</w:t>
        </w:r>
      </w:hyperlink>
      <w:r w:rsidDel="00000000" w:rsidR="00000000" w:rsidRPr="00000000">
        <w:rPr>
          <w:rFonts w:ascii="Arial" w:cs="Arial" w:eastAsia="Arial" w:hAnsi="Arial"/>
          <w:sz w:val="22"/>
          <w:szCs w:val="22"/>
          <w:rtl w:val="0"/>
        </w:rPr>
        <w:t xml:space="preserve">. Derecho de petición interpuesto por empleados de la Unión Temporal BIBLORED T&amp;G 2025. </w:t>
      </w:r>
    </w:p>
    <w:p w:rsidR="00000000" w:rsidDel="00000000" w:rsidP="00000000" w:rsidRDefault="00000000" w:rsidRPr="00000000" w14:paraId="00000013">
      <w:pPr>
        <w:tabs>
          <w:tab w:val="left" w:leader="none" w:pos="426"/>
          <w:tab w:val="left" w:leader="none" w:pos="2135"/>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tabs>
          <w:tab w:val="left" w:leader="none" w:pos="426"/>
          <w:tab w:val="left" w:leader="none" w:pos="2135"/>
        </w:tabs>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Respetados trabajadores de la Unión Temporal BIBLORED T&amp;G 2025, </w:t>
      </w:r>
    </w:p>
    <w:p w:rsidR="00000000" w:rsidDel="00000000" w:rsidP="00000000" w:rsidRDefault="00000000" w:rsidRPr="00000000" w14:paraId="00000015">
      <w:pPr>
        <w:tabs>
          <w:tab w:val="left" w:leader="none" w:pos="426"/>
          <w:tab w:val="left" w:leader="none" w:pos="2135"/>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relación con el asunto, en cuanto a la petición radicada en el aplicativo Orfeo con el número </w:t>
      </w:r>
      <w:hyperlink r:id="rId21">
        <w:r w:rsidDel="00000000" w:rsidR="00000000" w:rsidRPr="00000000">
          <w:rPr>
            <w:rFonts w:ascii="Arial" w:cs="Arial" w:eastAsia="Arial" w:hAnsi="Arial"/>
            <w:sz w:val="22"/>
            <w:szCs w:val="22"/>
            <w:rtl w:val="0"/>
          </w:rPr>
          <w:t xml:space="preserve">20257100307932</w:t>
        </w:r>
      </w:hyperlink>
      <w:r w:rsidDel="00000000" w:rsidR="00000000" w:rsidRPr="00000000">
        <w:rPr>
          <w:rFonts w:ascii="Arial" w:cs="Arial" w:eastAsia="Arial" w:hAnsi="Arial"/>
          <w:sz w:val="22"/>
          <w:szCs w:val="22"/>
          <w:rtl w:val="0"/>
        </w:rPr>
        <w:t xml:space="preserve">, el 1 de diciembre de 2025, a través del cual, realizaron las siguientes solicitudes:  </w:t>
      </w:r>
    </w:p>
    <w:p w:rsidR="00000000" w:rsidDel="00000000" w:rsidP="00000000" w:rsidRDefault="00000000" w:rsidRPr="00000000" w14:paraId="00000017">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 restitución de los cuatro (4) días de descanso remunerado inicialmente anunciados al personal auxiliar de biblioteca. </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Que, en caso de que la restitución total no sea posible, se establezca una medida compensatoria equivalente, sin afectar derechos adquiridos ni vacaciones acumuladas.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 emisión de una comunicación formal y sustentada que explique las razones de la modificación de la medida inicialmente anunciada.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 entrega inmediata y completa de la dotación laboral obligatoria, en cumplimiento del artículo 230 CST.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 regularización inmediata del pago de salarios y honorarios, así como garantías de pago oportuno en adelante.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 formulación de medidas para corregir el desmejoramiento de las condiciones laborales, garantizando pausas activas, claridad en lineamientos operativos, cargas de trabajo razonables y estabilidad en las disposiciones internas.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El fortalecimiento de los canales de comunicación y diálogo entre coordinación, Talento Humano y el personal operativo, en aras de promover relaciones laborales basadas en la confianza y coherencia institucional.</w:t>
      </w:r>
    </w:p>
    <w:p w:rsidR="00000000" w:rsidDel="00000000" w:rsidP="00000000" w:rsidRDefault="00000000" w:rsidRPr="00000000" w14:paraId="00000024">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5">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manera atenta, es importante informarle que esta Dirección observa que todas las situaciones que plantea la petición, corresponden a presuntos hechos que ocurren durante la ejecución del contrato No. 623 de 2025, el cual fue suscrito entre la Secretaría de Cultura, Recreación y Deporte y la Unión Temporal BIBLORED T&amp;G 2025, cuyo objeto es operar la Red Distrital de Bibliotecas Públicas – Proyecto BibloRed desde el 16 de junio de 2025 hasta el 31 de diciembre de 2025, y que por lo tanto por tratarse de personal contratado por la Unión Temporal en mención, esta Dirección no cuenta con la competencia para responder en principio las solicitudes realizadas, esto en atención a lo previsto en el contrato en mención, que estableció lo siguiente:</w:t>
      </w:r>
    </w:p>
    <w:p w:rsidR="00000000" w:rsidDel="00000000" w:rsidP="00000000" w:rsidRDefault="00000000" w:rsidRPr="00000000" w14:paraId="00000026">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7">
      <w:pPr>
        <w:tabs>
          <w:tab w:val="left" w:leader="none" w:pos="426"/>
        </w:tabs>
        <w:spacing w:line="360" w:lineRule="auto"/>
        <w:ind w:left="567" w:right="758" w:firstLine="0"/>
        <w:jc w:val="both"/>
        <w:rPr>
          <w:rFonts w:ascii="Arial" w:cs="Arial" w:eastAsia="Arial" w:hAnsi="Arial"/>
          <w:sz w:val="22"/>
          <w:szCs w:val="22"/>
        </w:rPr>
      </w:pPr>
      <w:r w:rsidDel="00000000" w:rsidR="00000000" w:rsidRPr="00000000">
        <w:rPr>
          <w:rFonts w:ascii="Arial" w:cs="Arial" w:eastAsia="Arial" w:hAnsi="Arial"/>
          <w:b w:val="1"/>
          <w:bCs w:val="1"/>
          <w:i w:val="1"/>
          <w:iCs w:val="1"/>
          <w:sz w:val="22"/>
          <w:szCs w:val="22"/>
          <w:rtl w:val="0"/>
        </w:rPr>
        <w:t xml:space="preserve">«CLÁUSULA TERCERA </w:t>
      </w:r>
      <w:r w:rsidDel="00000000" w:rsidR="00000000" w:rsidRPr="00000000">
        <w:rPr>
          <w:rFonts w:ascii="Arial" w:cs="Arial" w:eastAsia="Arial" w:hAnsi="Arial"/>
          <w:i w:val="1"/>
          <w:iCs w:val="1"/>
          <w:sz w:val="22"/>
          <w:szCs w:val="22"/>
          <w:rtl w:val="0"/>
        </w:rPr>
        <w:t xml:space="preserve">- </w:t>
      </w:r>
      <w:r w:rsidDel="00000000" w:rsidR="00000000" w:rsidRPr="00000000">
        <w:rPr>
          <w:rFonts w:ascii="Arial" w:cs="Arial" w:eastAsia="Arial" w:hAnsi="Arial"/>
          <w:b w:val="1"/>
          <w:bCs w:val="1"/>
          <w:i w:val="1"/>
          <w:iCs w:val="1"/>
          <w:sz w:val="22"/>
          <w:szCs w:val="22"/>
          <w:rtl w:val="0"/>
        </w:rPr>
        <w:t xml:space="preserve">OBLIGACIONES DEL CONTRATISTA</w:t>
      </w:r>
      <w:r w:rsidDel="00000000" w:rsidR="00000000" w:rsidRPr="00000000">
        <w:rPr>
          <w:rFonts w:ascii="Arial" w:cs="Arial" w:eastAsia="Arial" w:hAnsi="Arial"/>
          <w:i w:val="1"/>
          <w:iCs w:val="1"/>
          <w:sz w:val="22"/>
          <w:szCs w:val="22"/>
          <w:rtl w:val="0"/>
        </w:rPr>
        <w:t xml:space="preserve">: El CONTRATISTA se compromete con LA SECRETARÍA para efectos del cumplimiento de las obligaciones del contrato, además de las inherentes a la naturaleza del mismo y las derivadas de las disposiciones legales vigentes que regulan su actividad, a las siguientes obligaciones:</w:t>
      </w:r>
      <w:r w:rsidDel="00000000" w:rsidR="00000000" w:rsidRPr="00000000">
        <w:rPr>
          <w:rtl w:val="0"/>
        </w:rPr>
      </w:r>
    </w:p>
    <w:p w:rsidR="00000000" w:rsidDel="00000000" w:rsidP="00000000" w:rsidRDefault="00000000" w:rsidRPr="00000000" w14:paraId="00000028">
      <w:pPr>
        <w:tabs>
          <w:tab w:val="left" w:leader="none" w:pos="426"/>
        </w:tabs>
        <w:spacing w:line="360" w:lineRule="auto"/>
        <w:ind w:left="567" w:right="758" w:firstLine="0"/>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29">
      <w:pPr>
        <w:tabs>
          <w:tab w:val="left" w:leader="none" w:pos="426"/>
        </w:tabs>
        <w:spacing w:line="360" w:lineRule="auto"/>
        <w:ind w:left="567" w:right="758" w:firstLine="0"/>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w:t>
      </w:r>
      <w:r w:rsidDel="00000000" w:rsidR="00000000" w:rsidRPr="00000000">
        <w:rPr>
          <w:rtl w:val="0"/>
        </w:rPr>
      </w:r>
    </w:p>
    <w:p w:rsidR="00000000" w:rsidDel="00000000" w:rsidP="00000000" w:rsidRDefault="00000000" w:rsidRPr="00000000" w14:paraId="0000002A">
      <w:pPr>
        <w:tabs>
          <w:tab w:val="left" w:leader="none" w:pos="426"/>
        </w:tabs>
        <w:spacing w:line="360" w:lineRule="auto"/>
        <w:ind w:left="567" w:right="758" w:firstLine="0"/>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7. (…) </w:t>
      </w:r>
      <w:r w:rsidDel="00000000" w:rsidR="00000000" w:rsidRPr="00000000">
        <w:rPr>
          <w:rFonts w:ascii="Arial" w:cs="Arial" w:eastAsia="Arial" w:hAnsi="Arial"/>
          <w:b w:val="1"/>
          <w:bCs w:val="1"/>
          <w:i w:val="1"/>
          <w:iCs w:val="1"/>
          <w:sz w:val="22"/>
          <w:szCs w:val="22"/>
          <w:u w:val="single"/>
          <w:rtl w:val="0"/>
        </w:rPr>
        <w:t xml:space="preserve">Nota 2: Contratar directamente el personal para proveer el esquema determinado en el Anexo de Talento Humano</w:t>
      </w:r>
      <w:r w:rsidDel="00000000" w:rsidR="00000000" w:rsidRPr="00000000">
        <w:rPr>
          <w:rFonts w:ascii="Arial" w:cs="Arial" w:eastAsia="Arial" w:hAnsi="Arial"/>
          <w:i w:val="1"/>
          <w:iCs w:val="1"/>
          <w:sz w:val="22"/>
          <w:szCs w:val="22"/>
          <w:rtl w:val="0"/>
        </w:rPr>
        <w:t xml:space="preserve"> dando prioridad a quienes hayan prestado sus servicios con buen desempeño en anteriores operaciones del proyecto Biblored, y garantizando la contratación de quienes se encuentren en condiciones de estabilidad laboral reforzada, debidamente acreditada.</w:t>
      </w:r>
      <w:r w:rsidDel="00000000" w:rsidR="00000000" w:rsidRPr="00000000">
        <w:rPr>
          <w:rFonts w:ascii="Arial" w:cs="Arial" w:eastAsia="Arial" w:hAnsi="Arial"/>
          <w:sz w:val="22"/>
          <w:szCs w:val="22"/>
          <w:rtl w:val="0"/>
        </w:rPr>
        <w:t xml:space="preserve"> (Negrita y Subraya fuera de texto)</w:t>
      </w:r>
    </w:p>
    <w:p w:rsidR="00000000" w:rsidDel="00000000" w:rsidP="00000000" w:rsidRDefault="00000000" w:rsidRPr="00000000" w14:paraId="0000002B">
      <w:pPr>
        <w:tabs>
          <w:tab w:val="left" w:leader="none" w:pos="426"/>
        </w:tabs>
        <w:spacing w:line="360" w:lineRule="auto"/>
        <w:ind w:left="567" w:right="7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Como se puede observar de la obligación en cita, se colige con claridad que el Operador del Contrato No. 623 de 2025, es decir la Unión Temporal BIBLORED T&amp;G 2025, tiene la obligación de contratar directamente y proveer el personal necesario para la operación del programa y así garantizar el cumplimiento de sus obligaciones contractuales. En adición a esta cláusula, en lo que a contratación del personal se refiere, también se encuentran las siguientes disposiciones: </w:t>
      </w:r>
    </w:p>
    <w:p w:rsidR="00000000" w:rsidDel="00000000" w:rsidP="00000000" w:rsidRDefault="00000000" w:rsidRPr="00000000" w14:paraId="0000002D">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tabs>
          <w:tab w:val="left" w:leader="none" w:pos="426"/>
          <w:tab w:val="left" w:leader="none" w:pos="9214"/>
        </w:tabs>
        <w:spacing w:line="360" w:lineRule="auto"/>
        <w:ind w:left="567" w:right="758" w:firstLine="0"/>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CLÁUSULA SÉPTIMA - EXCLUSIÓN DE RELACIÓN LABORAL: </w:t>
      </w:r>
      <w:r w:rsidDel="00000000" w:rsidR="00000000" w:rsidRPr="00000000">
        <w:rPr>
          <w:rFonts w:ascii="Arial" w:cs="Arial" w:eastAsia="Arial" w:hAnsi="Arial"/>
          <w:i w:val="1"/>
          <w:iCs w:val="1"/>
          <w:sz w:val="22"/>
          <w:szCs w:val="22"/>
          <w:rtl w:val="0"/>
        </w:rPr>
        <w:t xml:space="preserve">El contrato no genera ningún vínculo laboral entre LA SECRETARÍA y El CONTRATISTA, quien se obliga a desarrollar el objeto contractual, personalmente y por sus propios medios, con plena autonomía técnica y administrativa. </w:t>
      </w:r>
      <w:r w:rsidDel="00000000" w:rsidR="00000000" w:rsidRPr="00000000">
        <w:rPr>
          <w:rFonts w:ascii="Arial" w:cs="Arial" w:eastAsia="Arial" w:hAnsi="Arial"/>
          <w:b w:val="1"/>
          <w:bCs w:val="1"/>
          <w:i w:val="1"/>
          <w:iCs w:val="1"/>
          <w:sz w:val="22"/>
          <w:szCs w:val="22"/>
          <w:u w:val="single"/>
          <w:rtl w:val="0"/>
        </w:rPr>
        <w:t xml:space="preserve">Las personas que El CONTRATISTA ocupe para el cumplimiento del objeto contractual actuarán por cuenta y riesgo de éste y no tendrán ningún vínculo laboral ni contractual con LA SECRETARÍA</w:t>
      </w:r>
      <w:r w:rsidDel="00000000" w:rsidR="00000000" w:rsidRPr="00000000">
        <w:rPr>
          <w:rFonts w:ascii="Arial" w:cs="Arial" w:eastAsia="Arial" w:hAnsi="Arial"/>
          <w:i w:val="1"/>
          <w:iCs w:val="1"/>
          <w:sz w:val="22"/>
          <w:szCs w:val="22"/>
          <w:rtl w:val="0"/>
        </w:rPr>
        <w:t xml:space="preserve">, de conformidad con lo dispuesto en el artículo 32 de la Ley 80 de 1993. </w:t>
      </w:r>
      <w:r w:rsidDel="00000000" w:rsidR="00000000" w:rsidRPr="00000000">
        <w:rPr>
          <w:rFonts w:ascii="Arial" w:cs="Arial" w:eastAsia="Arial" w:hAnsi="Arial"/>
          <w:sz w:val="22"/>
          <w:szCs w:val="22"/>
          <w:rtl w:val="0"/>
        </w:rPr>
        <w:t xml:space="preserve">(Negrita y Subraya fuera de texto)</w:t>
      </w:r>
      <w:r w:rsidDel="00000000" w:rsidR="00000000" w:rsidRPr="00000000">
        <w:rPr>
          <w:rtl w:val="0"/>
        </w:rPr>
      </w:r>
    </w:p>
    <w:p w:rsidR="00000000" w:rsidDel="00000000" w:rsidP="00000000" w:rsidRDefault="00000000" w:rsidRPr="00000000" w14:paraId="0000002F">
      <w:pPr>
        <w:tabs>
          <w:tab w:val="left" w:leader="none" w:pos="426"/>
          <w:tab w:val="left" w:leader="none" w:pos="9214"/>
        </w:tabs>
        <w:spacing w:line="360" w:lineRule="auto"/>
        <w:ind w:left="567" w:right="758"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30">
      <w:pPr>
        <w:tabs>
          <w:tab w:val="left" w:leader="none" w:pos="426"/>
          <w:tab w:val="left" w:leader="none" w:pos="9214"/>
        </w:tabs>
        <w:spacing w:line="360" w:lineRule="auto"/>
        <w:ind w:left="567" w:right="758" w:firstLine="0"/>
        <w:jc w:val="both"/>
        <w:rPr>
          <w:rFonts w:ascii="Arial" w:cs="Arial" w:eastAsia="Arial" w:hAnsi="Arial"/>
          <w:sz w:val="22"/>
          <w:szCs w:val="22"/>
        </w:rPr>
      </w:pPr>
      <w:r w:rsidDel="00000000" w:rsidR="00000000" w:rsidRPr="00000000">
        <w:rPr>
          <w:rFonts w:ascii="Arial" w:cs="Arial" w:eastAsia="Arial" w:hAnsi="Arial"/>
          <w:b w:val="1"/>
          <w:bCs w:val="1"/>
          <w:i w:val="1"/>
          <w:iCs w:val="1"/>
          <w:sz w:val="22"/>
          <w:szCs w:val="22"/>
          <w:rtl w:val="0"/>
        </w:rPr>
        <w:t xml:space="preserve">CLÁUSULA DÉCIMA - INDEMNIDAD: </w:t>
      </w:r>
      <w:r w:rsidDel="00000000" w:rsidR="00000000" w:rsidRPr="00000000">
        <w:rPr>
          <w:rFonts w:ascii="Arial" w:cs="Arial" w:eastAsia="Arial" w:hAnsi="Arial"/>
          <w:b w:val="1"/>
          <w:bCs w:val="1"/>
          <w:i w:val="1"/>
          <w:iCs w:val="1"/>
          <w:sz w:val="22"/>
          <w:szCs w:val="22"/>
          <w:u w:val="single"/>
          <w:rtl w:val="0"/>
        </w:rPr>
        <w:t xml:space="preserve">Será obligación del CONTRATISTA mantener a la SECRETARÍA libre de cualquier daño o perjuicio originado en reclamaciones de terceros y que se deriven de sus actuaciones</w:t>
      </w:r>
      <w:r w:rsidDel="00000000" w:rsidR="00000000" w:rsidRPr="00000000">
        <w:rPr>
          <w:rFonts w:ascii="Arial" w:cs="Arial" w:eastAsia="Arial" w:hAnsi="Arial"/>
          <w:i w:val="1"/>
          <w:iCs w:val="1"/>
          <w:sz w:val="22"/>
          <w:szCs w:val="22"/>
          <w:rtl w:val="0"/>
        </w:rPr>
        <w:t xml:space="preserve"> o de sus subcontratistas o dependientes, en los términos de la normatividad que regula la materia.</w:t>
      </w:r>
      <w:r w:rsidDel="00000000" w:rsidR="00000000" w:rsidRPr="00000000">
        <w:rPr>
          <w:rFonts w:ascii="Arial" w:cs="Arial" w:eastAsia="Arial" w:hAnsi="Arial"/>
          <w:sz w:val="22"/>
          <w:szCs w:val="22"/>
          <w:rtl w:val="0"/>
        </w:rPr>
        <w:t xml:space="preserve">» (Negrita y Subraya fuera de texto)</w:t>
      </w:r>
    </w:p>
    <w:p w:rsidR="00000000" w:rsidDel="00000000" w:rsidP="00000000" w:rsidRDefault="00000000" w:rsidRPr="00000000" w14:paraId="00000031">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las estipulaciones contractuales en comento, es claro que el personal contratado por la </w:t>
      </w:r>
      <w:r w:rsidDel="00000000" w:rsidR="00000000" w:rsidRPr="00000000">
        <w:rPr>
          <w:rFonts w:ascii="Arial" w:cs="Arial" w:eastAsia="Arial" w:hAnsi="Arial"/>
          <w:b w:val="1"/>
          <w:bCs w:val="1"/>
          <w:sz w:val="22"/>
          <w:szCs w:val="22"/>
          <w:rtl w:val="0"/>
        </w:rPr>
        <w:t xml:space="preserve">UNIÓN TEMPORAL BIBLORED T&amp;G 2025 </w:t>
      </w:r>
      <w:r w:rsidDel="00000000" w:rsidR="00000000" w:rsidRPr="00000000">
        <w:rPr>
          <w:rFonts w:ascii="Arial" w:cs="Arial" w:eastAsia="Arial" w:hAnsi="Arial"/>
          <w:sz w:val="22"/>
          <w:szCs w:val="22"/>
          <w:rtl w:val="0"/>
        </w:rPr>
        <w:t xml:space="preserve">para la ejecución del contrato No. 623 de 2025, no tiene ningún vínculo laboral ni contractual con la Secretaría de Cultura Recreación y Deporte - Dirección de Lectura y Bibliotecas..</w:t>
      </w:r>
    </w:p>
    <w:p w:rsidR="00000000" w:rsidDel="00000000" w:rsidP="00000000" w:rsidRDefault="00000000" w:rsidRPr="00000000" w14:paraId="00000033">
      <w:pPr>
        <w:tabs>
          <w:tab w:val="left" w:leader="none" w:pos="426"/>
        </w:tabs>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4">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lo anterior, los asuntos planteados en las </w:t>
      </w:r>
      <w:r w:rsidDel="00000000" w:rsidR="00000000" w:rsidRPr="00000000">
        <w:rPr>
          <w:rFonts w:ascii="Arial" w:cs="Arial" w:eastAsia="Arial" w:hAnsi="Arial"/>
          <w:b w:val="1"/>
          <w:bCs w:val="1"/>
          <w:sz w:val="22"/>
          <w:szCs w:val="22"/>
          <w:rtl w:val="0"/>
        </w:rPr>
        <w:t xml:space="preserve">solicitudes número 6 y 7,</w:t>
      </w:r>
      <w:r w:rsidDel="00000000" w:rsidR="00000000" w:rsidRPr="00000000">
        <w:rPr>
          <w:rFonts w:ascii="Arial" w:cs="Arial" w:eastAsia="Arial" w:hAnsi="Arial"/>
          <w:sz w:val="22"/>
          <w:szCs w:val="22"/>
          <w:rtl w:val="0"/>
        </w:rPr>
        <w:t xml:space="preserve"> son de competencia única y exclusiva de su empleador, es decir la </w:t>
      </w:r>
      <w:r w:rsidDel="00000000" w:rsidR="00000000" w:rsidRPr="00000000">
        <w:rPr>
          <w:rFonts w:ascii="Arial" w:cs="Arial" w:eastAsia="Arial" w:hAnsi="Arial"/>
          <w:b w:val="1"/>
          <w:bCs w:val="1"/>
          <w:sz w:val="22"/>
          <w:szCs w:val="22"/>
          <w:rtl w:val="0"/>
        </w:rPr>
        <w:t xml:space="preserve">UNIÓN TEMPORAL BIBLORED T&amp;G 2025</w:t>
      </w:r>
      <w:r w:rsidDel="00000000" w:rsidR="00000000" w:rsidRPr="00000000">
        <w:rPr>
          <w:rFonts w:ascii="Arial" w:cs="Arial" w:eastAsia="Arial" w:hAnsi="Arial"/>
          <w:sz w:val="22"/>
          <w:szCs w:val="22"/>
          <w:rtl w:val="0"/>
        </w:rPr>
        <w:t xml:space="preserve">, ya que surgen como consecuencia de la relación jurídica laboral existente entre ustedes y la UT,</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quien los contrató para</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lograr el cumplimiento de todas las obligaciones que contrajo en virtud del contrato No. 623 de 2025.</w:t>
      </w:r>
    </w:p>
    <w:p w:rsidR="00000000" w:rsidDel="00000000" w:rsidP="00000000" w:rsidRDefault="00000000" w:rsidRPr="00000000" w14:paraId="00000035">
      <w:pPr>
        <w:tabs>
          <w:tab w:val="left" w:leader="none" w:pos="426"/>
        </w:tabs>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6">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 importante aclarar a los peticionarios que la Secretaría de Cultura Recreación y Deporte, y la Unión Temporal BIBLORED T&amp;G 2025, no son la misma entidad, pues está última es un contratista de esta Secretaría, encargada actualmente para operar la red pública de Bibliotecas, así las cosas, esta entidad no tiene ni tuvo conocimiento del comunicado del 13 de noviembre al que hace alusión en su petición.  </w:t>
      </w:r>
    </w:p>
    <w:p w:rsidR="00000000" w:rsidDel="00000000" w:rsidP="00000000" w:rsidRDefault="00000000" w:rsidRPr="00000000" w14:paraId="00000037">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otra parte, frente a las </w:t>
      </w:r>
      <w:r w:rsidDel="00000000" w:rsidR="00000000" w:rsidRPr="00000000">
        <w:rPr>
          <w:rFonts w:ascii="Arial" w:cs="Arial" w:eastAsia="Arial" w:hAnsi="Arial"/>
          <w:b w:val="1"/>
          <w:bCs w:val="1"/>
          <w:sz w:val="22"/>
          <w:szCs w:val="22"/>
          <w:rtl w:val="0"/>
        </w:rPr>
        <w:t xml:space="preserve">solicitudes números 1, 2 y 3</w:t>
      </w:r>
      <w:r w:rsidDel="00000000" w:rsidR="00000000" w:rsidRPr="00000000">
        <w:rPr>
          <w:rFonts w:ascii="Arial" w:cs="Arial" w:eastAsia="Arial" w:hAnsi="Arial"/>
          <w:sz w:val="22"/>
          <w:szCs w:val="22"/>
          <w:rtl w:val="0"/>
        </w:rPr>
        <w:t xml:space="preserve"> de su petición, es necesario aclararle que todos los gastos asociados a los pagos de la nómina de personal de BibloRed, se realiza con cargo a los recursos del distrito, que fueron calculados dentro de la estructura de costos para la ejecución del contrato 623 de 2025. Adicionalmente, debe tenerse en cuenta lo siguiente:</w:t>
      </w:r>
    </w:p>
    <w:p w:rsidR="00000000" w:rsidDel="00000000" w:rsidP="00000000" w:rsidRDefault="00000000" w:rsidRPr="00000000" w14:paraId="00000039">
      <w:pPr>
        <w:tabs>
          <w:tab w:val="left" w:leader="none" w:pos="426"/>
          <w:tab w:val="left" w:leader="none" w:pos="2135"/>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Dentro de los descansos obligatorios y remunerados, establecidos legalmente en Colombia no se encuentran el 24 y el 31 de diciembre, a menos que estos días fueran feriados, el cual no es el caso del año 2025, el cual los ubicó dentro de días hábiles de la semana.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 w:val="left" w:leader="none" w:pos="2135"/>
        </w:tabs>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 el empleador deseará conceder días adicionales de descanso y remunerarlos, esta sería una acción de mera liberalidad de este, entendiéndose que se referiría a un acto de generosidad o concesión voluntaria, sin que surja la obligación de hacerlo. En consecuencia, no existe derecho de exigirlos legalmente.  </w:t>
      </w:r>
    </w:p>
    <w:p w:rsidR="00000000" w:rsidDel="00000000" w:rsidP="00000000" w:rsidRDefault="00000000" w:rsidRPr="00000000" w14:paraId="0000003D">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Ahora bien, en atención a su solicitud, se informa que la Unión Temporal BIBLORED T&amp;G 2025, de mera liberalidad no puede conceder licencias remuneradas, no previstas en la legislación laboral a los trabajadores que contrató y ocupa para la ejecución del contrato 623 de 2025, toda vez que los recursos con los que se paga la nómina del personal del contrato 623 de 2025, son recursos públicos, así mismo, tampoco puede de manera discrecional tomar la decisión de no prestar el servicio en las bibliotecas o cerrar la atención al público en días y horarios en los que normalmente opera o atiende. </w:t>
      </w:r>
    </w:p>
    <w:p w:rsidR="00000000" w:rsidDel="00000000" w:rsidP="00000000" w:rsidRDefault="00000000" w:rsidRPr="00000000" w14:paraId="0000003F">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0">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este orden de ideas, la Unión Temporal BIBLORED T&amp;G 2025, antes de otorgar licencias remuneradas o días de descanso no obligatorio, debe consultar previamente con las instancias correspondientes de la Secretaría de Cultura Recreación y Deporte, pues para está entidad prima la prestación de los servicios de BibloRed a toda la ciudadanía.  </w:t>
      </w:r>
    </w:p>
    <w:p w:rsidR="00000000" w:rsidDel="00000000" w:rsidP="00000000" w:rsidRDefault="00000000" w:rsidRPr="00000000" w14:paraId="00000041">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Así las cosas, se informa </w:t>
      </w:r>
      <w:sdt>
        <w:sdtPr>
          <w:id w:val="1818795239"/>
          <w:tag w:val="goog_rdk_0"/>
        </w:sdtPr>
        <w:sdtContent>
          <w:commentRangeStart w:id="0"/>
        </w:sdtContent>
      </w:sdt>
      <w:r w:rsidDel="00000000" w:rsidR="00000000" w:rsidRPr="00000000">
        <w:rPr>
          <w:rFonts w:ascii="Arial" w:cs="Arial" w:eastAsia="Arial" w:hAnsi="Arial"/>
          <w:sz w:val="22"/>
          <w:szCs w:val="22"/>
          <w:rtl w:val="0"/>
        </w:rPr>
        <w:t xml:space="preserve">que en el más reciente Comité Técnico y Administrativo llevado a cabo el 28 de noviembre de 202</w:t>
      </w:r>
      <w:commentRangeEnd w:id="0"/>
      <w:r w:rsidDel="00000000" w:rsidR="00000000" w:rsidRPr="00000000">
        <w:commentReference w:id="0"/>
      </w:r>
      <w:r w:rsidDel="00000000" w:rsidR="00000000" w:rsidRPr="00000000">
        <w:rPr>
          <w:rFonts w:ascii="Arial" w:cs="Arial" w:eastAsia="Arial" w:hAnsi="Arial"/>
          <w:sz w:val="22"/>
          <w:szCs w:val="22"/>
          <w:rtl w:val="0"/>
        </w:rPr>
        <w:t xml:space="preserve">4, con la Unión Temporal BIBLORE T&amp;G 2025, después de analizar diferentes circunstancias, se le informó a este Operador que, una vez consultada su iniciativa, la indicación de la Secretaría es que únicamente se concedería como licencia remunerada, los días 24, 31 y un (1) día adicional en diciembre de 2025.  </w:t>
      </w:r>
    </w:p>
    <w:p w:rsidR="00000000" w:rsidDel="00000000" w:rsidP="00000000" w:rsidRDefault="00000000" w:rsidRPr="00000000" w14:paraId="00000043">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4">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Frente a la </w:t>
      </w:r>
      <w:r w:rsidDel="00000000" w:rsidR="00000000" w:rsidRPr="00000000">
        <w:rPr>
          <w:rFonts w:ascii="Arial" w:cs="Arial" w:eastAsia="Arial" w:hAnsi="Arial"/>
          <w:b w:val="1"/>
          <w:bCs w:val="1"/>
          <w:sz w:val="22"/>
          <w:szCs w:val="22"/>
          <w:rtl w:val="0"/>
        </w:rPr>
        <w:t xml:space="preserve">solicitud número 4</w:t>
      </w:r>
      <w:r w:rsidDel="00000000" w:rsidR="00000000" w:rsidRPr="00000000">
        <w:rPr>
          <w:rFonts w:ascii="Arial" w:cs="Arial" w:eastAsia="Arial" w:hAnsi="Arial"/>
          <w:sz w:val="22"/>
          <w:szCs w:val="22"/>
          <w:rtl w:val="0"/>
        </w:rPr>
        <w:t xml:space="preserve">, en lo que se refiere a la entrega de la dotación, de acuerdo con el seguimiento realizado por el equipo de apoyo a la supervisión durante las mesas técnicas mensuales del último semestre, el operador reportó ya haber entregado la dotación al personal que tenía derecho, esto es, a aquellos empleados que fueron sustituidos patronalmente, por alguna situación desde la Unión Temporal Bogotá Lectora LJ 24 a la Unión Temporal BIBLORED T&amp;G 2025. Por lo tanto, frente a los demás trabajadores, se tiene que fueron contratados por esta última entidad a partir o después del 16 de junio de 2025, por lo cual a ninguno le asistía el derecho de recibir la dotación del 31 de agosto de 2025, pues ninguno tenía más de tres meses de servicio con la Unión Temporal BIBLORED T&amp;G 2025, conforme lo señalan los artículos 230 y 232 del Código sustantivo del trabajo. </w:t>
      </w:r>
    </w:p>
    <w:p w:rsidR="00000000" w:rsidDel="00000000" w:rsidP="00000000" w:rsidRDefault="00000000" w:rsidRPr="00000000" w14:paraId="00000045">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Ahora bien, conforme a los análisis realizados en las mesas técnicas de gastos de personal, se aprobó el presupuesto requerido para entregar la dotación correspondiente al mes se diciembre de 2025, al personal que ya lleve mas de tres (3) meses contratado al servicio de la Unión Temporal BIBLORED T&amp;G 2025.        </w:t>
      </w:r>
    </w:p>
    <w:p w:rsidR="00000000" w:rsidDel="00000000" w:rsidP="00000000" w:rsidRDefault="00000000" w:rsidRPr="00000000" w14:paraId="00000047">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Respecto a la </w:t>
      </w:r>
      <w:r w:rsidDel="00000000" w:rsidR="00000000" w:rsidRPr="00000000">
        <w:rPr>
          <w:rFonts w:ascii="Arial" w:cs="Arial" w:eastAsia="Arial" w:hAnsi="Arial"/>
          <w:b w:val="1"/>
          <w:bCs w:val="1"/>
          <w:sz w:val="22"/>
          <w:szCs w:val="22"/>
          <w:rtl w:val="0"/>
        </w:rPr>
        <w:t xml:space="preserve">solicitud número 5, </w:t>
      </w:r>
      <w:r w:rsidDel="00000000" w:rsidR="00000000" w:rsidRPr="00000000">
        <w:rPr>
          <w:rFonts w:ascii="Arial" w:cs="Arial" w:eastAsia="Arial" w:hAnsi="Arial"/>
          <w:sz w:val="22"/>
          <w:szCs w:val="22"/>
          <w:rtl w:val="0"/>
        </w:rPr>
        <w:t xml:space="preserve">conforme al seguimiento realizado por el apoyo a la supervisión de la línea de gastos de personal durante el último semestre, se ha observado que el Operador ha tramitado de manera oportuna la orden pago de las nóminas correspondientes a los meses de junio, julio, agosto, septiembre, octubre y noviembre de 2025. En consecuencia, si se presentó alguna demora injustificada con alguno de sus pagos, por favor indicar con precisión, en cada caso cuando se recibió el pago o cual no se recibió, con el objetivo de requerir al contratista las explicaciones correspondientes y realizar las verificaciones que se ameriten. </w:t>
      </w:r>
    </w:p>
    <w:p w:rsidR="00000000" w:rsidDel="00000000" w:rsidP="00000000" w:rsidRDefault="00000000" w:rsidRPr="00000000" w14:paraId="00000049">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tabs>
          <w:tab w:val="left" w:leader="none" w:pos="426"/>
        </w:tabs>
        <w:spacing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Finalmente, se informa que para lo de su competencia, esta Dirección dio trasladó a la </w:t>
      </w:r>
      <w:r w:rsidDel="00000000" w:rsidR="00000000" w:rsidRPr="00000000">
        <w:rPr>
          <w:rFonts w:ascii="Arial" w:cs="Arial" w:eastAsia="Arial" w:hAnsi="Arial"/>
          <w:b w:val="1"/>
          <w:bCs w:val="1"/>
          <w:sz w:val="22"/>
          <w:szCs w:val="22"/>
          <w:rtl w:val="0"/>
        </w:rPr>
        <w:t xml:space="preserve">UNIÓN TEMPORAL BIBLORED T&amp;G 2025, </w:t>
      </w:r>
      <w:r w:rsidDel="00000000" w:rsidR="00000000" w:rsidRPr="00000000">
        <w:rPr>
          <w:rFonts w:ascii="Arial" w:cs="Arial" w:eastAsia="Arial" w:hAnsi="Arial"/>
          <w:sz w:val="22"/>
          <w:szCs w:val="22"/>
          <w:rtl w:val="0"/>
        </w:rPr>
        <w:t xml:space="preserve">su derecho de petición a través del radicado Orfeo número XXXXXXXXXXXXX. </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B">
      <w:pPr>
        <w:tabs>
          <w:tab w:val="left" w:leader="none" w:pos="426"/>
        </w:tabs>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tabs>
          <w:tab w:val="left" w:leader="none" w:pos="426"/>
        </w:tabs>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Atentamente,</w:t>
      </w:r>
    </w:p>
    <w:p w:rsidR="00000000" w:rsidDel="00000000" w:rsidP="00000000" w:rsidRDefault="00000000" w:rsidRPr="00000000" w14:paraId="0000004D">
      <w:pPr>
        <w:tabs>
          <w:tab w:val="left" w:leader="none" w:pos="426"/>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tabs>
          <w:tab w:val="left" w:leader="none" w:pos="426"/>
        </w:tabs>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BIBIANA ANDREA VICTORINO RAMÍREZ</w:t>
      </w:r>
    </w:p>
    <w:p w:rsidR="00000000" w:rsidDel="00000000" w:rsidP="00000000" w:rsidRDefault="00000000" w:rsidRPr="00000000" w14:paraId="0000004F">
      <w:pPr>
        <w:tabs>
          <w:tab w:val="left" w:leader="none" w:pos="426"/>
        </w:tabs>
        <w:rPr>
          <w:rFonts w:ascii="Arial" w:cs="Arial" w:eastAsia="Arial" w:hAnsi="Arial"/>
          <w:sz w:val="22"/>
          <w:szCs w:val="22"/>
        </w:rPr>
      </w:pPr>
      <w:r w:rsidDel="00000000" w:rsidR="00000000" w:rsidRPr="00000000">
        <w:rPr>
          <w:rFonts w:ascii="Arial" w:cs="Arial" w:eastAsia="Arial" w:hAnsi="Arial"/>
          <w:sz w:val="22"/>
          <w:szCs w:val="22"/>
          <w:rtl w:val="0"/>
        </w:rPr>
        <w:t xml:space="preserve">Directora - Dirección de Lectura y Bibliotecas</w:t>
      </w:r>
    </w:p>
    <w:p w:rsidR="00000000" w:rsidDel="00000000" w:rsidP="00000000" w:rsidRDefault="00000000" w:rsidRPr="00000000" w14:paraId="00000050">
      <w:pPr>
        <w:tabs>
          <w:tab w:val="left" w:leader="none" w:pos="426"/>
        </w:tabs>
        <w:rPr>
          <w:rFonts w:ascii="Arial" w:cs="Arial" w:eastAsia="Arial" w:hAnsi="Arial"/>
          <w:sz w:val="22"/>
          <w:szCs w:val="22"/>
        </w:rPr>
      </w:pPr>
      <w:r w:rsidDel="00000000" w:rsidR="00000000" w:rsidRPr="00000000">
        <w:rPr>
          <w:rFonts w:ascii="Arial" w:cs="Arial" w:eastAsia="Arial" w:hAnsi="Arial"/>
          <w:sz w:val="22"/>
          <w:szCs w:val="22"/>
          <w:rtl w:val="0"/>
        </w:rPr>
        <w:t xml:space="preserve">Secretaría de Cultura, Recreación y Deporte</w:t>
      </w:r>
    </w:p>
    <w:p w:rsidR="00000000" w:rsidDel="00000000" w:rsidP="00000000" w:rsidRDefault="00000000" w:rsidRPr="00000000" w14:paraId="00000051">
      <w:pPr>
        <w:tabs>
          <w:tab w:val="left" w:leader="none" w:pos="426"/>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tabs>
          <w:tab w:val="left" w:leader="none" w:pos="426"/>
          <w:tab w:val="left" w:leader="none" w:pos="2135"/>
        </w:tabs>
        <w:spacing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Copia: Elena Amparo Del Rocío Gómez Moreno, UNIÓN TEMPORAL BIBLORED T&amp;G 2025, Calle 112 # 70-11 Barrio Morato,</w:t>
      </w:r>
    </w:p>
    <w:p w:rsidR="00000000" w:rsidDel="00000000" w:rsidP="00000000" w:rsidRDefault="00000000" w:rsidRPr="00000000" w14:paraId="00000053">
      <w:pPr>
        <w:tabs>
          <w:tab w:val="left" w:leader="none" w:pos="426"/>
          <w:tab w:val="left" w:leader="none" w:pos="2135"/>
        </w:tabs>
        <w:spacing w:line="360" w:lineRule="auto"/>
        <w:jc w:val="both"/>
        <w:rPr>
          <w:rFonts w:ascii="Arial" w:cs="Arial" w:eastAsia="Arial" w:hAnsi="Arial"/>
          <w:sz w:val="18"/>
          <w:szCs w:val="18"/>
        </w:rPr>
      </w:pPr>
      <w:hyperlink r:id="rId22">
        <w:r w:rsidDel="00000000" w:rsidR="00000000" w:rsidRPr="00000000">
          <w:rPr>
            <w:rFonts w:ascii="Arial" w:cs="Arial" w:eastAsia="Arial" w:hAnsi="Arial"/>
            <w:color w:val="0000ff"/>
            <w:sz w:val="18"/>
            <w:szCs w:val="18"/>
            <w:u w:val="single"/>
            <w:rtl w:val="0"/>
          </w:rPr>
          <w:t xml:space="preserve">biblored2025.tyg@grupotapir.com</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54">
      <w:pPr>
        <w:tabs>
          <w:tab w:val="left" w:leader="none" w:pos="426"/>
        </w:tabs>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5">
      <w:pPr>
        <w:tabs>
          <w:tab w:val="left" w:leader="none" w:pos="2135"/>
        </w:tabs>
        <w:spacing w:line="36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Proyecto: Ingrid Marcela Téllez Castañeda, Contratista Dirección de Lectura y Bibliotecas  </w:t>
        <w:tab/>
      </w:r>
    </w:p>
    <w:p w:rsidR="00000000" w:rsidDel="00000000" w:rsidP="00000000" w:rsidRDefault="00000000" w:rsidRPr="00000000" w14:paraId="00000056">
      <w:pPr>
        <w:tabs>
          <w:tab w:val="left" w:leader="none" w:pos="2135"/>
        </w:tabs>
        <w:spacing w:line="36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Revisó: Oscar Elías Avendaño, Contratista Dirección de Lectura y Bibliotecas  </w:t>
      </w:r>
    </w:p>
    <w:p w:rsidR="00000000" w:rsidDel="00000000" w:rsidP="00000000" w:rsidRDefault="00000000" w:rsidRPr="00000000" w14:paraId="00000057">
      <w:pPr>
        <w:tabs>
          <w:tab w:val="left" w:leader="none" w:pos="2135"/>
        </w:tabs>
        <w:spacing w:line="36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             Helena Carvajal Chaves, Contratista Dirección de Lectura y Bibliotecas  </w:t>
      </w:r>
    </w:p>
    <w:p w:rsidR="00000000" w:rsidDel="00000000" w:rsidP="00000000" w:rsidRDefault="00000000" w:rsidRPr="00000000" w14:paraId="00000058">
      <w:pPr>
        <w:tabs>
          <w:tab w:val="left" w:leader="none" w:pos="2135"/>
        </w:tabs>
        <w:spacing w:line="36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             Enzo Rafael Ariza Ayala, Contratista Dirección de Lectura y Bibliotecas  </w:t>
      </w:r>
    </w:p>
    <w:p w:rsidR="00000000" w:rsidDel="00000000" w:rsidP="00000000" w:rsidRDefault="00000000" w:rsidRPr="00000000" w14:paraId="00000059">
      <w:pPr>
        <w:tabs>
          <w:tab w:val="left" w:leader="none" w:pos="2135"/>
        </w:tabs>
        <w:spacing w:line="360" w:lineRule="auto"/>
        <w:rPr>
          <w:rFonts w:ascii="Arial" w:cs="Arial" w:eastAsia="Arial" w:hAnsi="Arial"/>
          <w:sz w:val="14"/>
          <w:szCs w:val="14"/>
        </w:rPr>
      </w:pPr>
      <w:r w:rsidDel="00000000" w:rsidR="00000000" w:rsidRPr="00000000">
        <w:rPr>
          <w:rtl w:val="0"/>
        </w:rPr>
      </w:r>
    </w:p>
    <w:sectPr>
      <w:headerReference r:id="rId23" w:type="default"/>
      <w:footerReference r:id="rId24" w:type="default"/>
      <w:pgSz w:h="15840" w:w="12240" w:orient="portrait"/>
      <w:pgMar w:bottom="851" w:top="964" w:left="1134" w:right="1134" w:header="567" w:footer="397"/>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Ingrid Marcela Tellez Castañeda" w:id="0" w:date="2025-12-02T21:24:12Z">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@helena.carvajal@scrd.gov.co, la verdad puse esto, porque no sé cuando y como se le informó al operador esta situación; agradezco que me complementes con los datos ciertos.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helena.carvajal@scrd.gov.co_</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7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de3of9"/>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419"/>
        <w:tab w:val="right" w:leader="none" w:pos="8838"/>
      </w:tabs>
      <w:jc w:val="right"/>
      <w:rPr>
        <w:rFonts w:ascii="Arial" w:cs="Arial" w:eastAsia="Arial" w:hAnsi="Arial"/>
        <w:b w:val="1"/>
        <w:bCs w:val="1"/>
        <w:color w:val="ffffff"/>
        <w:sz w:val="10"/>
        <w:szCs w:val="10"/>
      </w:rPr>
    </w:pPr>
    <w:r w:rsidDel="00000000" w:rsidR="00000000" w:rsidRPr="00000000">
      <w:rPr>
        <w:rFonts w:ascii="Arial" w:cs="Arial" w:eastAsia="Arial" w:hAnsi="Arial"/>
        <w:color w:val="000000"/>
        <w:sz w:val="10"/>
        <w:szCs w:val="10"/>
        <w:rtl w:val="0"/>
      </w:rPr>
      <w:t xml:space="preserve"> </w:t>
    </w:r>
    <w:r w:rsidDel="00000000" w:rsidR="00000000" w:rsidRPr="00000000">
      <w:rPr>
        <w:rtl w:val="0"/>
      </w:rPr>
    </w:r>
  </w:p>
  <w:tbl>
    <w:tblPr>
      <w:tblStyle w:val="Table2"/>
      <w:tblW w:w="99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971"/>
      <w:gridCol w:w="1843"/>
      <w:gridCol w:w="2836"/>
      <w:gridCol w:w="1322"/>
      <w:tblGridChange w:id="0">
        <w:tblGrid>
          <w:gridCol w:w="3971"/>
          <w:gridCol w:w="1843"/>
          <w:gridCol w:w="2836"/>
          <w:gridCol w:w="1322"/>
        </w:tblGrid>
      </w:tblGridChange>
    </w:tblGrid>
    <w:tr>
      <w:trPr>
        <w:cantSplit w:val="0"/>
        <w:tblHeader w:val="0"/>
      </w:trPr>
      <w:tc>
        <w:tcPr/>
        <w:p w:rsidR="00000000" w:rsidDel="00000000" w:rsidP="00000000" w:rsidRDefault="00000000" w:rsidRPr="00000000" w14:paraId="00000064">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Carrera 8ª No. 9 - 83 Centro</w:t>
          </w:r>
        </w:p>
        <w:p w:rsidR="00000000" w:rsidDel="00000000" w:rsidP="00000000" w:rsidRDefault="00000000" w:rsidRPr="00000000" w14:paraId="00000065">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Tel. 3274850</w:t>
          </w:r>
        </w:p>
        <w:p w:rsidR="00000000" w:rsidDel="00000000" w:rsidP="00000000" w:rsidRDefault="00000000" w:rsidRPr="00000000" w14:paraId="00000066">
          <w:pPr>
            <w:tabs>
              <w:tab w:val="center" w:leader="none" w:pos="4419"/>
              <w:tab w:val="right" w:leader="none" w:pos="8838"/>
            </w:tabs>
            <w:rPr>
              <w:color w:val="000000"/>
              <w:sz w:val="18"/>
              <w:szCs w:val="18"/>
            </w:rPr>
          </w:pPr>
          <w:r w:rsidDel="00000000" w:rsidR="00000000" w:rsidRPr="00000000">
            <w:rPr>
              <w:color w:val="000000"/>
              <w:sz w:val="18"/>
              <w:szCs w:val="18"/>
              <w:rtl w:val="0"/>
            </w:rPr>
            <w:t xml:space="preserve">Código Postal: 111711</w:t>
          </w:r>
        </w:p>
        <w:p w:rsidR="00000000" w:rsidDel="00000000" w:rsidP="00000000" w:rsidRDefault="00000000" w:rsidRPr="00000000" w14:paraId="00000067">
          <w:pPr>
            <w:tabs>
              <w:tab w:val="center" w:leader="none" w:pos="4419"/>
              <w:tab w:val="right" w:leader="none" w:pos="8838"/>
            </w:tabs>
            <w:rPr>
              <w:color w:val="0000ff"/>
              <w:sz w:val="18"/>
              <w:szCs w:val="18"/>
              <w:u w:val="single"/>
            </w:rPr>
          </w:pPr>
          <w:hyperlink r:id="rId1">
            <w:r w:rsidDel="00000000" w:rsidR="00000000" w:rsidRPr="00000000">
              <w:rPr>
                <w:color w:val="0000ff"/>
                <w:sz w:val="18"/>
                <w:szCs w:val="18"/>
                <w:u w:val="single"/>
                <w:rtl w:val="0"/>
              </w:rPr>
              <w:t xml:space="preserve">www.culturarecreacionydeporte.gov.co</w:t>
            </w:r>
          </w:hyperlink>
          <w:r w:rsidDel="00000000" w:rsidR="00000000" w:rsidRPr="00000000">
            <w:rPr>
              <w:rtl w:val="0"/>
            </w:rPr>
          </w:r>
        </w:p>
        <w:p w:rsidR="00000000" w:rsidDel="00000000" w:rsidP="00000000" w:rsidRDefault="00000000" w:rsidRPr="00000000" w14:paraId="00000068">
          <w:pPr>
            <w:tabs>
              <w:tab w:val="center" w:leader="none" w:pos="4419"/>
              <w:tab w:val="right" w:leader="none" w:pos="8838"/>
            </w:tabs>
            <w:rPr>
              <w:color w:val="000000"/>
            </w:rPr>
          </w:pPr>
          <w:r w:rsidDel="00000000" w:rsidR="00000000" w:rsidRPr="00000000">
            <w:rPr>
              <w:color w:val="000000"/>
              <w:sz w:val="18"/>
              <w:szCs w:val="18"/>
              <w:rtl w:val="0"/>
            </w:rPr>
            <w:t xml:space="preserve">Información: Línea 195</w:t>
          </w:r>
          <w:r w:rsidDel="00000000" w:rsidR="00000000" w:rsidRPr="00000000">
            <w:rPr>
              <w:rtl w:val="0"/>
            </w:rPr>
          </w:r>
        </w:p>
      </w:tc>
      <w:tc>
        <w:tcPr/>
        <w:p w:rsidR="00000000" w:rsidDel="00000000" w:rsidP="00000000" w:rsidRDefault="00000000" w:rsidRPr="00000000" w14:paraId="00000069">
          <w:pPr>
            <w:rPr>
              <w:sz w:val="18"/>
              <w:szCs w:val="18"/>
            </w:rPr>
          </w:pPr>
          <w:r w:rsidDel="00000000" w:rsidR="00000000" w:rsidRPr="00000000">
            <w:rPr>
              <w:rtl w:val="0"/>
            </w:rPr>
          </w:r>
        </w:p>
        <w:p w:rsidR="00000000" w:rsidDel="00000000" w:rsidP="00000000" w:rsidRDefault="00000000" w:rsidRPr="00000000" w14:paraId="0000006A">
          <w:pPr>
            <w:rPr>
              <w:color w:val="595959"/>
              <w:sz w:val="12"/>
              <w:szCs w:val="12"/>
            </w:rPr>
          </w:pPr>
          <w:r w:rsidDel="00000000" w:rsidR="00000000" w:rsidRPr="00000000">
            <w:rPr>
              <w:color w:val="595959"/>
              <w:sz w:val="12"/>
              <w:szCs w:val="12"/>
              <w:rtl w:val="0"/>
            </w:rPr>
            <w:t xml:space="preserve">      </w:t>
          </w:r>
        </w:p>
        <w:p w:rsidR="00000000" w:rsidDel="00000000" w:rsidP="00000000" w:rsidRDefault="00000000" w:rsidRPr="00000000" w14:paraId="0000006B">
          <w:pPr>
            <w:jc w:val="center"/>
            <w:rPr>
              <w:sz w:val="18"/>
              <w:szCs w:val="18"/>
            </w:rPr>
          </w:pPr>
          <w:r w:rsidDel="00000000" w:rsidR="00000000" w:rsidRPr="00000000">
            <w:rPr>
              <w:rtl w:val="0"/>
            </w:rPr>
          </w:r>
        </w:p>
      </w:tc>
      <w:tc>
        <w:tcPr/>
        <w:p w:rsidR="00000000" w:rsidDel="00000000" w:rsidP="00000000" w:rsidRDefault="00000000" w:rsidRPr="00000000" w14:paraId="0000006C">
          <w:pPr>
            <w:jc w:val="center"/>
            <w:rPr>
              <w:rFonts w:ascii="Arial" w:cs="Arial" w:eastAsia="Arial" w:hAnsi="Arial"/>
              <w:b w:val="1"/>
              <w:bCs w:val="1"/>
              <w:color w:val="000000"/>
              <w:sz w:val="14"/>
              <w:szCs w:val="14"/>
            </w:rPr>
          </w:pPr>
          <w:r w:rsidDel="00000000" w:rsidR="00000000" w:rsidRPr="00000000">
            <w:rPr>
              <w:rFonts w:ascii="Arial" w:cs="Arial" w:eastAsia="Arial" w:hAnsi="Arial"/>
              <w:color w:val="000000"/>
              <w:sz w:val="14"/>
              <w:szCs w:val="14"/>
              <w:rtl w:val="0"/>
            </w:rPr>
            <w:t xml:space="preserve">Página </w:t>
          </w:r>
          <w:r w:rsidDel="00000000" w:rsidR="00000000" w:rsidRPr="00000000">
            <w:rPr>
              <w:rFonts w:ascii="Arial" w:cs="Arial" w:eastAsia="Arial" w:hAnsi="Arial"/>
              <w:b w:val="1"/>
              <w:bCs w:val="1"/>
              <w:color w:val="000000"/>
              <w:sz w:val="14"/>
              <w:szCs w:val="14"/>
            </w:rPr>
            <w:fldChar w:fldCharType="begin"/>
            <w:instrText xml:space="preserve">PAGE</w:instrText>
            <w:fldChar w:fldCharType="separate"/>
            <w:fldChar w:fldCharType="end"/>
          </w:r>
          <w:r w:rsidDel="00000000" w:rsidR="00000000" w:rsidRPr="00000000">
            <w:rPr>
              <w:rFonts w:ascii="Arial" w:cs="Arial" w:eastAsia="Arial" w:hAnsi="Arial"/>
              <w:color w:val="000000"/>
              <w:sz w:val="14"/>
              <w:szCs w:val="14"/>
              <w:rtl w:val="0"/>
            </w:rPr>
            <w:t xml:space="preserve"> de </w:t>
          </w:r>
          <w:r w:rsidDel="00000000" w:rsidR="00000000" w:rsidRPr="00000000">
            <w:rPr>
              <w:rFonts w:ascii="Arial" w:cs="Arial" w:eastAsia="Arial" w:hAnsi="Arial"/>
              <w:b w:val="1"/>
              <w:bCs w:val="1"/>
              <w:color w:val="000000"/>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D">
          <w:pPr>
            <w:jc w:val="center"/>
            <w:rPr>
              <w:sz w:val="14"/>
              <w:szCs w:val="14"/>
            </w:rPr>
          </w:pPr>
          <w:r w:rsidDel="00000000" w:rsidR="00000000" w:rsidRPr="00000000">
            <w:rPr>
              <w:sz w:val="14"/>
              <w:szCs w:val="14"/>
              <w:rtl w:val="0"/>
            </w:rPr>
            <w:t xml:space="preserve">GMC-MN-01-FR-06. v.1 23/03/2023</w:t>
          </w:r>
        </w:p>
        <w:p w:rsidR="00000000" w:rsidDel="00000000" w:rsidP="00000000" w:rsidRDefault="00000000" w:rsidRPr="00000000" w14:paraId="0000006E">
          <w:pPr>
            <w:tabs>
              <w:tab w:val="left" w:leader="none" w:pos="1883"/>
            </w:tabs>
            <w:rPr>
              <w:sz w:val="14"/>
              <w:szCs w:val="14"/>
            </w:rPr>
          </w:pPr>
          <w:r w:rsidDel="00000000" w:rsidR="00000000" w:rsidRPr="00000000">
            <w:rPr>
              <w:sz w:val="14"/>
              <w:szCs w:val="14"/>
              <w:rtl w:val="0"/>
            </w:rPr>
            <w:tab/>
          </w:r>
        </w:p>
      </w:tc>
      <w:tc>
        <w:tcPr/>
        <w:p w:rsidR="00000000" w:rsidDel="00000000" w:rsidP="00000000" w:rsidRDefault="00000000" w:rsidRPr="00000000" w14:paraId="0000006F">
          <w:pPr>
            <w:tabs>
              <w:tab w:val="center" w:leader="none" w:pos="4419"/>
              <w:tab w:val="right" w:leader="none" w:pos="8838"/>
            </w:tabs>
            <w:jc w:val="center"/>
            <w:rPr>
              <w:color w:val="000000"/>
            </w:rPr>
          </w:pPr>
          <w:r w:rsidDel="00000000" w:rsidR="00000000" w:rsidRPr="00000000">
            <w:rPr>
              <w:color w:val="000000"/>
            </w:rPr>
            <w:drawing>
              <wp:inline distB="0" distT="0" distL="0" distR="0">
                <wp:extent cx="489755" cy="584985"/>
                <wp:effectExtent b="0" l="0" r="0" t="0"/>
                <wp:docPr id="10"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489755" cy="584985"/>
                        </a:xfrm>
                        <a:prstGeom prst="rect"/>
                        <a:ln/>
                      </pic:spPr>
                    </pic:pic>
                  </a:graphicData>
                </a:graphic>
              </wp:inline>
            </w:drawing>
          </w:r>
          <w:r w:rsidDel="00000000" w:rsidR="00000000" w:rsidRPr="00000000">
            <w:rPr>
              <w:rtl w:val="0"/>
            </w:rPr>
          </w:r>
        </w:p>
        <w:p w:rsidR="00000000" w:rsidDel="00000000" w:rsidP="00000000" w:rsidRDefault="00000000" w:rsidRPr="00000000" w14:paraId="00000070">
          <w:pPr>
            <w:tabs>
              <w:tab w:val="center" w:leader="none" w:pos="4419"/>
              <w:tab w:val="right" w:leader="none" w:pos="8838"/>
            </w:tabs>
            <w:jc w:val="center"/>
            <w:rPr>
              <w:color w:val="000000"/>
              <w:sz w:val="12"/>
              <w:szCs w:val="12"/>
            </w:rPr>
          </w:pPr>
          <w:r w:rsidDel="00000000" w:rsidR="00000000" w:rsidRPr="00000000">
            <w:rPr>
              <w:color w:val="000000"/>
              <w:sz w:val="12"/>
              <w:szCs w:val="12"/>
              <w:rtl w:val="0"/>
            </w:rPr>
            <w:t xml:space="preserve">ALCALDÍA MAYOR</w:t>
          </w:r>
        </w:p>
        <w:p w:rsidR="00000000" w:rsidDel="00000000" w:rsidP="00000000" w:rsidRDefault="00000000" w:rsidRPr="00000000" w14:paraId="00000071">
          <w:pPr>
            <w:tabs>
              <w:tab w:val="center" w:leader="none" w:pos="4419"/>
              <w:tab w:val="right" w:leader="none" w:pos="8838"/>
            </w:tabs>
            <w:jc w:val="center"/>
            <w:rPr>
              <w:color w:val="000000"/>
            </w:rPr>
          </w:pPr>
          <w:r w:rsidDel="00000000" w:rsidR="00000000" w:rsidRPr="00000000">
            <w:rPr>
              <w:color w:val="000000"/>
              <w:sz w:val="12"/>
              <w:szCs w:val="12"/>
              <w:rtl w:val="0"/>
            </w:rPr>
            <w:t xml:space="preserve">DE BOGOTÁ D.C.</w:t>
          </w: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1"/>
      <w:tblW w:w="9972.0" w:type="dxa"/>
      <w:jc w:val="left"/>
      <w:tblLayout w:type="fixed"/>
      <w:tblLook w:val="0400"/>
    </w:tblPr>
    <w:tblGrid>
      <w:gridCol w:w="1698"/>
      <w:gridCol w:w="5183"/>
      <w:gridCol w:w="3091"/>
      <w:tblGridChange w:id="0">
        <w:tblGrid>
          <w:gridCol w:w="1698"/>
          <w:gridCol w:w="5183"/>
          <w:gridCol w:w="3091"/>
        </w:tblGrid>
      </w:tblGridChange>
    </w:tblGrid>
    <w:tr>
      <w:trPr>
        <w:cantSplit w:val="0"/>
        <w:tblHeader w:val="0"/>
      </w:trPr>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drawing>
              <wp:inline distB="0" distT="0" distL="0" distR="0">
                <wp:extent cx="2871358" cy="660082"/>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871358" cy="660082"/>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D">
          <w:pPr>
            <w:tabs>
              <w:tab w:val="left" w:leader="none" w:pos="1485"/>
            </w:tabs>
            <w:jc w:val="right"/>
            <w:rPr>
              <w:rFonts w:ascii="Code3of9" w:cs="Code3of9" w:eastAsia="Code3of9" w:hAnsi="Code3of9"/>
              <w:sz w:val="28"/>
              <w:szCs w:val="28"/>
            </w:rPr>
          </w:pPr>
          <w:r w:rsidDel="00000000" w:rsidR="00000000" w:rsidRPr="00000000">
            <w:rPr>
              <w:rFonts w:ascii="Code3of9" w:cs="Code3of9" w:eastAsia="Code3of9" w:hAnsi="Code3of9"/>
              <w:sz w:val="28"/>
              <w:szCs w:val="28"/>
              <w:rtl w:val="0"/>
            </w:rPr>
            <w:t xml:space="preserve">*RAD_S*</w:t>
          </w:r>
        </w:p>
        <w:p w:rsidR="00000000" w:rsidDel="00000000" w:rsidP="00000000" w:rsidRDefault="00000000" w:rsidRPr="00000000" w14:paraId="0000005E">
          <w:pPr>
            <w:tabs>
              <w:tab w:val="left" w:leader="none" w:pos="1485"/>
            </w:tabs>
            <w:jc w:val="right"/>
            <w:rPr>
              <w:rFonts w:ascii="Arial" w:cs="Arial" w:eastAsia="Arial" w:hAnsi="Arial"/>
              <w:sz w:val="12"/>
              <w:szCs w:val="12"/>
            </w:rPr>
          </w:pPr>
          <w:r w:rsidDel="00000000" w:rsidR="00000000" w:rsidRPr="00000000">
            <w:rPr>
              <w:rFonts w:ascii="Arial" w:cs="Arial" w:eastAsia="Arial" w:hAnsi="Arial"/>
              <w:sz w:val="12"/>
              <w:szCs w:val="12"/>
              <w:rtl w:val="0"/>
            </w:rPr>
            <w:t xml:space="preserve">Al contestar, citar el número:</w:t>
          </w:r>
        </w:p>
        <w:p w:rsidR="00000000" w:rsidDel="00000000" w:rsidP="00000000" w:rsidRDefault="00000000" w:rsidRPr="00000000" w14:paraId="0000005F">
          <w:pPr>
            <w:tabs>
              <w:tab w:val="left" w:leader="none" w:pos="1485"/>
            </w:tabs>
            <w:jc w:val="right"/>
            <w:rPr>
              <w:rFonts w:ascii="Arial" w:cs="Arial" w:eastAsia="Arial" w:hAnsi="Arial"/>
              <w:b w:val="1"/>
              <w:bCs w:val="1"/>
            </w:rPr>
          </w:pPr>
          <w:r w:rsidDel="00000000" w:rsidR="00000000" w:rsidRPr="00000000">
            <w:rPr>
              <w:rFonts w:ascii="Arial" w:cs="Arial" w:eastAsia="Arial" w:hAnsi="Arial"/>
              <w:sz w:val="16"/>
              <w:szCs w:val="16"/>
              <w:rtl w:val="0"/>
            </w:rPr>
            <w:t xml:space="preserve">Radicado: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RAD_S</w:t>
          </w:r>
        </w:p>
        <w:p w:rsidR="00000000" w:rsidDel="00000000" w:rsidP="00000000" w:rsidRDefault="00000000" w:rsidRPr="00000000" w14:paraId="00000060">
          <w:pPr>
            <w:tabs>
              <w:tab w:val="left" w:leader="none" w:pos="1485"/>
            </w:tabs>
            <w:jc w:val="right"/>
            <w:rPr>
              <w:rFonts w:ascii="Arial" w:cs="Arial" w:eastAsia="Arial" w:hAnsi="Arial"/>
            </w:rPr>
          </w:pPr>
          <w:r w:rsidDel="00000000" w:rsidR="00000000" w:rsidRPr="00000000">
            <w:rPr>
              <w:rFonts w:ascii="Arial" w:cs="Arial" w:eastAsia="Arial" w:hAnsi="Arial"/>
              <w:sz w:val="16"/>
              <w:szCs w:val="16"/>
              <w:rtl w:val="0"/>
            </w:rPr>
            <w:t xml:space="preserve">Fecha:</w:t>
          </w:r>
          <w:r w:rsidDel="00000000" w:rsidR="00000000" w:rsidRPr="00000000">
            <w:rPr>
              <w:rFonts w:ascii="Arial" w:cs="Arial" w:eastAsia="Arial" w:hAnsi="Arial"/>
              <w:rtl w:val="0"/>
            </w:rPr>
            <w:t xml:space="preserve"> F_RAD_S</w:t>
          </w:r>
        </w:p>
        <w:p w:rsidR="00000000" w:rsidDel="00000000" w:rsidP="00000000" w:rsidRDefault="00000000" w:rsidRPr="00000000" w14:paraId="00000061">
          <w:pPr>
            <w:tabs>
              <w:tab w:val="left" w:leader="none" w:pos="1485"/>
            </w:tabs>
            <w:jc w:val="right"/>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419"/>
        <w:tab w:val="right" w:leader="none" w:pos="8838"/>
      </w:tabs>
      <w:jc w:val="center"/>
      <w:rPr>
        <w:rFonts w:ascii="Arial" w:cs="Arial" w:eastAsia="Arial" w:hAnsi="Arial"/>
        <w:color w:val="000000"/>
        <w:sz w:val="8"/>
        <w:szCs w:val="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a" w:customStyle="1">
    <w:basedOn w:val="TableNormal2"/>
    <w:tblPr>
      <w:tblStyleRowBandSize w:val="1"/>
      <w:tblStyleColBandSize w:val="1"/>
      <w:tblCellMar>
        <w:left w:w="108.0" w:type="dxa"/>
        <w:right w:w="108.0" w:type="dxa"/>
      </w:tblCellMar>
    </w:tblPr>
  </w:style>
  <w:style w:type="table" w:styleId="a0" w:customStyle="1">
    <w:basedOn w:val="TableNormal2"/>
    <w:tblPr>
      <w:tblStyleRowBandSize w:val="1"/>
      <w:tblStyleColBandSize w:val="1"/>
      <w:tblCellMar>
        <w:left w:w="108.0" w:type="dxa"/>
        <w:right w:w="108.0" w:type="dxa"/>
      </w:tblCellMar>
    </w:tblPr>
  </w:style>
  <w:style w:type="character" w:styleId="Hipervnculo">
    <w:name w:val="Hyperlink"/>
    <w:basedOn w:val="Fuentedeprrafopredeter"/>
    <w:uiPriority w:val="99"/>
    <w:unhideWhenUsed w:val="1"/>
    <w:rsid w:val="00D35175"/>
    <w:rPr>
      <w:color w:val="0000ff" w:themeColor="hyperlink"/>
      <w:u w:val="single"/>
    </w:rPr>
  </w:style>
  <w:style w:type="character" w:styleId="Mencinsinresolver1" w:customStyle="1">
    <w:name w:val="Mención sin resolver1"/>
    <w:basedOn w:val="Fuentedeprrafopredeter"/>
    <w:uiPriority w:val="99"/>
    <w:semiHidden w:val="1"/>
    <w:unhideWhenUsed w:val="1"/>
    <w:rsid w:val="00D35175"/>
    <w:rPr>
      <w:color w:val="605e5c"/>
      <w:shd w:color="auto" w:fill="e1dfdd" w:val="clear"/>
    </w:rPr>
  </w:style>
  <w:style w:type="character" w:styleId="Mencinsinresolver">
    <w:name w:val="Unresolved Mention"/>
    <w:basedOn w:val="Fuentedeprrafopredeter"/>
    <w:uiPriority w:val="99"/>
    <w:semiHidden w:val="1"/>
    <w:unhideWhenUsed w:val="1"/>
    <w:rsid w:val="004A177C"/>
    <w:rPr>
      <w:color w:val="605e5c"/>
      <w:shd w:color="auto" w:fill="e1dfdd" w:val="clear"/>
    </w:rPr>
  </w:style>
  <w:style w:type="table" w:styleId="a1" w:customStyle="1">
    <w:basedOn w:val="TableNormal2"/>
    <w:tblPr>
      <w:tblStyleRowBandSize w:val="1"/>
      <w:tblStyleColBandSize w:val="1"/>
      <w:tblCellMar>
        <w:left w:w="108.0" w:type="dxa"/>
        <w:right w:w="108.0" w:type="dxa"/>
      </w:tblCellMar>
    </w:tblPr>
  </w:style>
  <w:style w:type="table" w:styleId="a2" w:customStyle="1">
    <w:basedOn w:val="TableNormal2"/>
    <w:tblPr>
      <w:tblStyleRowBandSize w:val="1"/>
      <w:tblStyleColBandSize w:val="1"/>
      <w:tblCellMar>
        <w:left w:w="108.0" w:type="dxa"/>
        <w:right w:w="108.0" w:type="dxa"/>
      </w:tblCellMar>
    </w:tblPr>
  </w:style>
  <w:style w:type="table" w:styleId="a3" w:customStyle="1">
    <w:basedOn w:val="TableNormal2"/>
    <w:tblPr>
      <w:tblStyleRowBandSize w:val="1"/>
      <w:tblStyleColBandSize w:val="1"/>
      <w:tblCellMar>
        <w:left w:w="108.0" w:type="dxa"/>
        <w:right w:w="108.0" w:type="dxa"/>
      </w:tblCellMar>
    </w:tblPr>
  </w:style>
  <w:style w:type="table" w:styleId="a4" w:customStyle="1">
    <w:basedOn w:val="TableNormal2"/>
    <w:tblPr>
      <w:tblStyleRowBandSize w:val="1"/>
      <w:tblStyleColBandSize w:val="1"/>
      <w:tblCellMar>
        <w:left w:w="108.0" w:type="dxa"/>
        <w:right w:w="108.0" w:type="dxa"/>
      </w:tblCellMar>
    </w:tblPr>
  </w:style>
  <w:style w:type="paragraph" w:styleId="Prrafodelista">
    <w:name w:val="List Paragraph"/>
    <w:basedOn w:val="Normal"/>
    <w:uiPriority w:val="34"/>
    <w:qFormat w:val="1"/>
    <w:rsid w:val="004C458E"/>
    <w:pPr>
      <w:ind w:left="720"/>
      <w:contextualSpacing w:val="1"/>
    </w:pPr>
  </w:style>
  <w:style w:type="table" w:styleId="a5" w:customStyle="1">
    <w:basedOn w:val="TableNormal0"/>
    <w:tblPr>
      <w:tblStyleRowBandSize w:val="1"/>
      <w:tblStyleColBandSize w:val="1"/>
      <w:tblCellMar>
        <w:left w:w="108.0" w:type="dxa"/>
        <w:right w:w="108.0" w:type="dxa"/>
      </w:tblCellMar>
    </w:tblPr>
  </w:style>
  <w:style w:type="table" w:styleId="a6" w:customStyle="1">
    <w:basedOn w:val="TableNormal0"/>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orfeo.scrd.gov.co/orfeodc/updateOrfeo/radicar.php?modify=1&amp;ent=2&amp;nurad=20257100307932&amp;Buscar=BuscarDocModUS&amp;PHPSESSID=251202095610o172x16x10x157INGTEL&amp;Submit3=ModificarDocumentos&amp;Buscar1=BuscarOrfeo78956jkgf" TargetMode="External"/><Relationship Id="rId11" Type="http://schemas.openxmlformats.org/officeDocument/2006/relationships/hyperlink" Target="mailto:angie.reyes@biblored.gov.co" TargetMode="External"/><Relationship Id="rId22" Type="http://schemas.openxmlformats.org/officeDocument/2006/relationships/hyperlink" Target="mailto:biblored2025.tyg@grupotapir.com" TargetMode="External"/><Relationship Id="rId10" Type="http://schemas.openxmlformats.org/officeDocument/2006/relationships/hyperlink" Target="mailto:andres.quijano@biblored.gov.co" TargetMode="External"/><Relationship Id="rId21" Type="http://schemas.openxmlformats.org/officeDocument/2006/relationships/hyperlink" Target="https://orfeo.scrd.gov.co/orfeodc/updateOrfeo/radicar.php?modify=1&amp;ent=2&amp;nurad=20257100307932&amp;Buscar=BuscarDocModUS&amp;PHPSESSID=251202095610o172x16x10x157INGTEL&amp;Submit3=ModificarDocumentos&amp;Buscar1=BuscarOrfeo78956jkgf" TargetMode="External"/><Relationship Id="rId13" Type="http://schemas.openxmlformats.org/officeDocument/2006/relationships/hyperlink" Target="mailto:eliana.noriega@biblored.gov.co" TargetMode="External"/><Relationship Id="rId24" Type="http://schemas.openxmlformats.org/officeDocument/2006/relationships/footer" Target="footer1.xml"/><Relationship Id="rId12" Type="http://schemas.openxmlformats.org/officeDocument/2006/relationships/hyperlink" Target="mailto:angela.orozco@biblored.gov.co"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mailto:andres.palau@biblored.gov.co" TargetMode="External"/><Relationship Id="rId15" Type="http://schemas.openxmlformats.org/officeDocument/2006/relationships/hyperlink" Target="mailto:alejandro.escobar@biblored.gov.co" TargetMode="External"/><Relationship Id="rId14" Type="http://schemas.openxmlformats.org/officeDocument/2006/relationships/hyperlink" Target="mailto:gabrielle.valencia@biblored.gov.co" TargetMode="External"/><Relationship Id="rId17" Type="http://schemas.openxmlformats.org/officeDocument/2006/relationships/hyperlink" Target="mailto:olga.gil@biblored.gov.co" TargetMode="External"/><Relationship Id="rId16" Type="http://schemas.openxmlformats.org/officeDocument/2006/relationships/hyperlink" Target="mailto:karol.garzon@biblored.gov.co" TargetMode="External"/><Relationship Id="rId5" Type="http://schemas.openxmlformats.org/officeDocument/2006/relationships/numbering" Target="numbering.xml"/><Relationship Id="rId19" Type="http://schemas.openxmlformats.org/officeDocument/2006/relationships/hyperlink" Target="mailto:yeimmy.moreno@biblored.gov.co" TargetMode="External"/><Relationship Id="rId6" Type="http://schemas.openxmlformats.org/officeDocument/2006/relationships/styles" Target="styles.xml"/><Relationship Id="rId18" Type="http://schemas.openxmlformats.org/officeDocument/2006/relationships/hyperlink" Target="mailto:paula.roman@biblored.gov.co" TargetMode="External"/><Relationship Id="rId7" Type="http://schemas.openxmlformats.org/officeDocument/2006/relationships/customXml" Target="../customXML/item1.xml"/><Relationship Id="rId8"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hyperlink" Target="http://www.culturarecreacionydeporte.gov.co/" TargetMode="External"/><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viaQCw5NfaXA0o9vfr65oGUdxQ==">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2025-12-02T19:01:00Z</dcterms:created>
  <dc:creator>Andres Fabian Saby Velasco</dc:creator>
</cp:coreProperties>
</file>